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00" w:afterAutospacing="1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实验室设备处</w:t>
      </w:r>
    </w:p>
    <w:tbl>
      <w:tblPr>
        <w:tblStyle w:val="2"/>
        <w:tblW w:w="522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662"/>
        <w:gridCol w:w="1418"/>
      </w:tblGrid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37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归档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范围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保管期限</w:t>
            </w:r>
          </w:p>
        </w:tc>
      </w:tr>
      <w:tr>
        <w:trPr>
          <w:trHeight w:val="462" w:hRule="atLeast"/>
        </w:trPr>
        <w:tc>
          <w:tcPr>
            <w:tcW w:w="5000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4"/>
                <w:szCs w:val="24"/>
              </w:rPr>
              <w:t>一、综合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7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实验室设备处工作的规章制度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7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实验室设备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工作计划、总结、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报告、请示、批复及统计报表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7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仪器、设备购置计划、报告及经费分配方案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7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仪器、设备移交清册及设备仪器报废，调拨报告和批复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7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固定资产、仪器设备清查盘存的重要材料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7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有关仪器、设备业务工作的综合性统计材料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7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关于特种设备维修工作的请示、意见、报告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7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综合年度统计报表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7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国外赠送设备以及引进的关键设备的报告、批复、清单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7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各单位大型仪器设备的卷内目录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374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其它有归档利用价值的文件材料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37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重大活动、事件、重要会议等声像材料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4"/>
                <w:szCs w:val="24"/>
              </w:rPr>
              <w:t>二、实验室建设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7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上级有关实验室管理工作的规定、通知、管理办法等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7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学校有关实验室工作的重要通知、规定、请示、报告及批复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7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实验室综合情况统计报表（包括实验室工作人员情况统计报表、实验室科研实验项目统计报表等）（基表）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7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全校实验室工作会议的重要文件材料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7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实验室工作计划、简报、总结及综合性报道材料（包括照片、录音等）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7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实验室设置、撤并、调整等材料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7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实验室论证、申报、审批、建设与评估工作中形成的重要材料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7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实验室管理、安全、环保等文件材料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实验室建设的有关评比表彰材料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5F55F"/>
    <w:rsid w:val="3F35F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2024-04-26T10:28:00Z</dcterms:created>
  <dc:creator>Pluto.</dc:creator>
  <cp:lastModifiedBy>Pluto.</cp:lastModifiedBy>
  <dcterms:modified xsi:type="dcterms:W3CDTF">2024-04-26T10:28:11Z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864C35D5B5393CE536112B66ED4F3A3F_41</vt:lpwstr>
  </property>
</Properties>
</file>