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hint="eastAsia" w:ascii="Times New Roman" w:hAnsi="Times New Roman"/>
          <w:b/>
          <w:sz w:val="24"/>
          <w:szCs w:val="24"/>
        </w:rPr>
        <w:t>纪检监察机构</w:t>
      </w:r>
      <w:bookmarkEnd w:id="0"/>
    </w:p>
    <w:tbl>
      <w:tblPr>
        <w:tblStyle w:val="2"/>
        <w:tblW w:w="8931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686"/>
        <w:gridCol w:w="1418"/>
      </w:tblGrid>
      <w:tr>
        <w:trPr>
          <w:trHeight w:val="46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归档范围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23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上级有关纪检、监察工作的文件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82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学校纪检委在上级纪检工作会议上的重要发言、交流材料、会议重要材料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47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学校关于纪检监察工作向上级的请示及批复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纪委、监察室工作规章制度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纪检、监察工作计划、总结、报告、请示、批复及统计报表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学校纪委会全体会议记录、纪要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党员处分、复查材料及其相关调查材料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校违纪案件的调查材料、批复、处理报告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6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关于党风廉政建设、反腐倡廉专项工作的文件材料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纪委、监察工作先进材料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6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纪检监察工作简报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重要举报材料及相应的调研材料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6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重要的群众来信来访及处理意见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学校特邀监察员、基层党组织纪检员名单及基层纪检工作情况报告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6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其它有归档利用价值的文件材料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重大活动、事件、重要会议等声像材料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FBD1F3"/>
    <w:rsid w:val="D3FBD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2024-04-26T10:08:00Z</dcterms:created>
  <dc:creator>Pluto.</dc:creator>
  <cp:lastModifiedBy>Pluto.</cp:lastModifiedBy>
  <dcterms:modified xsi:type="dcterms:W3CDTF">2024-04-26T10:08:58Z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FEB6B091282FC6FCB20C2B66AA5F7B77_41</vt:lpwstr>
  </property>
</Properties>
</file>