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jc w:val="left"/>
        <w:rPr>
          <w:rFonts w:ascii="Times New Roman" w:hAnsi="Times New Roman" w:eastAsia="文鼎大标宋简"/>
          <w:b/>
          <w:bCs/>
          <w:sz w:val="36"/>
          <w:szCs w:val="36"/>
        </w:rPr>
      </w:pPr>
      <w:bookmarkStart w:id="0" w:name="_GoBack"/>
      <w:r>
        <w:rPr>
          <w:rFonts w:hint="eastAsia" w:ascii="Times New Roman" w:hAnsi="Times New Roman"/>
          <w:b/>
          <w:sz w:val="24"/>
          <w:szCs w:val="24"/>
        </w:rPr>
        <w:t>办公室（法律事务室、督查室、国内合作办公室、帮扶工作办公室、对口支援工作办公室）</w:t>
      </w:r>
      <w:bookmarkEnd w:id="0"/>
    </w:p>
    <w:tbl>
      <w:tblPr>
        <w:tblStyle w:val="2"/>
        <w:tblW w:w="8680" w:type="dxa"/>
        <w:jc w:val="center"/>
        <w:tblLayout w:type="autofit"/>
        <w:tblCellMar>
          <w:top w:w="0" w:type="dxa"/>
          <w:left w:w="108" w:type="dxa"/>
          <w:bottom w:w="0" w:type="dxa"/>
          <w:right w:w="108" w:type="dxa"/>
        </w:tblCellMar>
      </w:tblPr>
      <w:tblGrid>
        <w:gridCol w:w="754"/>
        <w:gridCol w:w="6668"/>
        <w:gridCol w:w="1258"/>
      </w:tblGrid>
      <w:tr>
        <w:trPr>
          <w:trHeight w:val="462"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序号</w:t>
            </w:r>
          </w:p>
        </w:tc>
        <w:tc>
          <w:tcPr>
            <w:tcW w:w="66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归档范围</w:t>
            </w:r>
          </w:p>
        </w:tc>
        <w:tc>
          <w:tcPr>
            <w:tcW w:w="12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保管期限</w:t>
            </w:r>
          </w:p>
        </w:tc>
      </w:tr>
      <w:tr>
        <w:trPr>
          <w:trHeight w:val="462" w:hRule="atLeast"/>
          <w:jc w:val="center"/>
        </w:trPr>
        <w:tc>
          <w:tcPr>
            <w:tcW w:w="868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宋体"/>
                <w:b/>
                <w:bCs/>
                <w:kern w:val="0"/>
                <w:sz w:val="24"/>
                <w:szCs w:val="24"/>
              </w:rPr>
            </w:pPr>
            <w:r>
              <w:rPr>
                <w:rFonts w:hint="eastAsia" w:ascii="Times New Roman" w:hAnsi="Times New Roman" w:cs="宋体"/>
                <w:b/>
                <w:bCs/>
                <w:kern w:val="0"/>
                <w:sz w:val="24"/>
                <w:szCs w:val="24"/>
              </w:rPr>
              <w:t>一、上级来文、校发文件及各类来往公函</w:t>
            </w:r>
          </w:p>
        </w:tc>
      </w:tr>
      <w:tr>
        <w:trPr>
          <w:trHeight w:val="118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1</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color w:val="FF0000"/>
                <w:kern w:val="0"/>
                <w:sz w:val="24"/>
                <w:szCs w:val="24"/>
              </w:rPr>
            </w:pPr>
            <w:r>
              <w:rPr>
                <w:rFonts w:hint="eastAsia" w:ascii="Times New Roman" w:hAnsi="Times New Roman" w:cs="宋体"/>
                <w:kern w:val="0"/>
                <w:sz w:val="24"/>
                <w:szCs w:val="24"/>
              </w:rPr>
              <w:t>上级颁发的有关高校各项行政工作、党委工作的指示、决定、命令、条例、规定、办法、通报、重要通知等</w:t>
            </w:r>
            <w:r>
              <w:rPr>
                <w:rFonts w:hint="eastAsia" w:ascii="Times New Roman" w:hAnsi="Times New Roman" w:cs="宋体"/>
                <w:kern w:val="0"/>
                <w:sz w:val="24"/>
                <w:szCs w:val="24"/>
              </w:rPr>
              <w:br w:type="textWrapping"/>
            </w:r>
            <w:r>
              <w:rPr>
                <w:rFonts w:hint="eastAsia" w:ascii="Times New Roman" w:hAnsi="Times New Roman" w:cs="宋体"/>
                <w:kern w:val="0"/>
                <w:sz w:val="24"/>
                <w:szCs w:val="24"/>
              </w:rPr>
              <w:t>（1）针对本校工作的（入党政档案类）</w:t>
            </w:r>
            <w:r>
              <w:rPr>
                <w:rFonts w:hint="eastAsia" w:ascii="Times New Roman" w:hAnsi="Times New Roman" w:cs="宋体"/>
                <w:kern w:val="0"/>
                <w:sz w:val="24"/>
                <w:szCs w:val="24"/>
              </w:rPr>
              <w:br w:type="textWrapping"/>
            </w:r>
            <w:r>
              <w:rPr>
                <w:rFonts w:hint="eastAsia" w:ascii="Times New Roman" w:hAnsi="Times New Roman" w:cs="宋体"/>
                <w:kern w:val="0"/>
                <w:sz w:val="24"/>
                <w:szCs w:val="24"/>
              </w:rPr>
              <w:t>（2）对学校工作有指导与参照性的（入资料类）</w:t>
            </w:r>
          </w:p>
        </w:tc>
        <w:tc>
          <w:tcPr>
            <w:tcW w:w="1258" w:type="dxa"/>
            <w:tcBorders>
              <w:top w:val="nil"/>
              <w:left w:val="nil"/>
              <w:bottom w:val="single" w:color="auto" w:sz="4" w:space="0"/>
              <w:right w:val="single" w:color="auto" w:sz="4" w:space="0"/>
            </w:tcBorders>
            <w:shd w:val="clear" w:color="auto" w:fill="auto"/>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br w:type="textWrapping"/>
            </w:r>
          </w:p>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r>
              <w:rPr>
                <w:rFonts w:hint="eastAsia" w:ascii="Times New Roman" w:hAnsi="Times New Roman" w:cs="宋体"/>
                <w:kern w:val="0"/>
                <w:sz w:val="24"/>
                <w:szCs w:val="24"/>
              </w:rPr>
              <w:br w:type="textWrapping"/>
            </w:r>
            <w:r>
              <w:rPr>
                <w:rFonts w:hint="eastAsia" w:ascii="Times New Roman" w:hAnsi="Times New Roman" w:cs="宋体"/>
                <w:kern w:val="0"/>
                <w:sz w:val="24"/>
                <w:szCs w:val="24"/>
              </w:rPr>
              <w:t>长期</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hint="eastAsia" w:ascii="Times New Roman" w:hAnsi="Times New Roman"/>
                <w:kern w:val="0"/>
                <w:sz w:val="24"/>
                <w:szCs w:val="24"/>
              </w:rPr>
              <w:t>2</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上级重要的电传（需复印后归档）、函件及重要的电话记录</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1140"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3</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学校发布的决定、条例、规定、规章制度、管理办法、通知、通报、通告、批转文、布告等</w:t>
            </w:r>
            <w:r>
              <w:rPr>
                <w:rFonts w:hint="eastAsia" w:ascii="Times New Roman" w:hAnsi="Times New Roman" w:cs="宋体"/>
                <w:kern w:val="0"/>
                <w:sz w:val="24"/>
                <w:szCs w:val="24"/>
              </w:rPr>
              <w:br w:type="textWrapping"/>
            </w:r>
            <w:r>
              <w:rPr>
                <w:rFonts w:hint="eastAsia" w:ascii="Times New Roman" w:hAnsi="Times New Roman" w:cs="宋体"/>
                <w:kern w:val="0"/>
                <w:sz w:val="24"/>
                <w:szCs w:val="24"/>
              </w:rPr>
              <w:t>（1）重要的方针政策</w:t>
            </w:r>
            <w:r>
              <w:rPr>
                <w:rFonts w:hint="eastAsia" w:ascii="Times New Roman" w:hAnsi="Times New Roman" w:cs="宋体"/>
                <w:kern w:val="0"/>
                <w:sz w:val="24"/>
                <w:szCs w:val="24"/>
              </w:rPr>
              <w:br w:type="textWrapping"/>
            </w:r>
            <w:r>
              <w:rPr>
                <w:rFonts w:hint="eastAsia" w:ascii="Times New Roman" w:hAnsi="Times New Roman" w:cs="宋体"/>
                <w:kern w:val="0"/>
                <w:sz w:val="24"/>
                <w:szCs w:val="24"/>
              </w:rPr>
              <w:t>（2）需要长期贯彻执行或有长期参查价值的</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br w:type="textWrapping"/>
            </w:r>
          </w:p>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r>
              <w:rPr>
                <w:rFonts w:hint="eastAsia" w:ascii="Times New Roman" w:hAnsi="Times New Roman" w:cs="宋体"/>
                <w:kern w:val="0"/>
                <w:sz w:val="24"/>
                <w:szCs w:val="24"/>
              </w:rPr>
              <w:br w:type="textWrapping"/>
            </w:r>
            <w:r>
              <w:rPr>
                <w:rFonts w:hint="eastAsia" w:ascii="Times New Roman" w:hAnsi="Times New Roman" w:cs="宋体"/>
                <w:kern w:val="0"/>
                <w:sz w:val="24"/>
                <w:szCs w:val="24"/>
              </w:rPr>
              <w:t>长期</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4</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学校各类委员会、领导小组成员名单</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5</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学校各机构设置、调整、更改名称的通知、决定</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6</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学校干部任免的通知</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7</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学校年度工作要点及工作总结</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8</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有关各类职称任职资格的通知</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9</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学校与校外有关单位签订的合同、协定、协议书、意向书等</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10</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以学校办公室名义与校外有关单位联系工作中重要的来往信件</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11</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以校长名义给国内外单位或个人来往的重要函件</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p>
        </w:tc>
        <w:tc>
          <w:tcPr>
            <w:tcW w:w="666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b/>
                <w:bCs/>
                <w:color w:val="FF0000"/>
                <w:kern w:val="0"/>
                <w:sz w:val="24"/>
                <w:szCs w:val="24"/>
              </w:rPr>
            </w:pPr>
            <w:r>
              <w:rPr>
                <w:rFonts w:hint="eastAsia" w:ascii="Times New Roman" w:hAnsi="Times New Roman" w:cs="宋体"/>
                <w:b/>
                <w:bCs/>
                <w:kern w:val="0"/>
                <w:sz w:val="24"/>
                <w:szCs w:val="24"/>
              </w:rPr>
              <w:t>二、各种会议</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党、国家、市领导人来校视察的讲话记录、纪要、声像等材料</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2</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校长办公会议、党委全委会、党委常委会会议记录、纪要、决议</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3</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学校领导班子民主生活会材料</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4</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全校性工作会议、座谈会及其它教学、科研等专题工作会议的记录、纪要、决议及会议讨论通过的文件</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ascii="Times New Roman" w:hAnsi="Times New Roman" w:cs="宋体"/>
                <w:kern w:val="0"/>
                <w:sz w:val="24"/>
                <w:szCs w:val="24"/>
              </w:rPr>
              <w:t>永久</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5</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全校性和重大、重要党务会议文件材料</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ascii="Times New Roman" w:hAnsi="Times New Roman" w:cs="宋体"/>
                <w:kern w:val="0"/>
                <w:sz w:val="24"/>
                <w:szCs w:val="24"/>
              </w:rPr>
              <w:t>永久</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6</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校领导在学校重要会议、重大活动上的讲话、报告、典型发言等材料</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ascii="Times New Roman" w:hAnsi="Times New Roman" w:cs="宋体"/>
                <w:kern w:val="0"/>
                <w:sz w:val="24"/>
                <w:szCs w:val="24"/>
              </w:rPr>
              <w:t>永久</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7</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校领导外出参加上级组织召开的高校工作会议的材料（包括代表学校在会上的发言、会议重要文件）</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jc w:val="center"/>
        </w:trPr>
        <w:tc>
          <w:tcPr>
            <w:tcW w:w="8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宋体"/>
                <w:b/>
                <w:bCs/>
                <w:kern w:val="0"/>
                <w:sz w:val="24"/>
                <w:szCs w:val="24"/>
              </w:rPr>
            </w:pPr>
            <w:r>
              <w:rPr>
                <w:rFonts w:hint="eastAsia" w:ascii="Times New Roman" w:hAnsi="Times New Roman" w:cs="宋体"/>
                <w:b/>
                <w:bCs/>
                <w:kern w:val="0"/>
                <w:sz w:val="24"/>
                <w:szCs w:val="24"/>
              </w:rPr>
              <w:t>三、工作计划、总结、报告、请示与批复、简报、统计</w:t>
            </w:r>
          </w:p>
        </w:tc>
      </w:tr>
      <w:tr>
        <w:trPr>
          <w:trHeight w:val="462"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1</w:t>
            </w:r>
          </w:p>
        </w:tc>
        <w:tc>
          <w:tcPr>
            <w:tcW w:w="6668"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学校向上级的请示、报告、汇报材料及请示的批复</w:t>
            </w:r>
          </w:p>
        </w:tc>
        <w:tc>
          <w:tcPr>
            <w:tcW w:w="12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2</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学校教育事业规划、计划方案、报告和上级批复及各项管理工作中的重要材料</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3</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学校综合性评估工作计划、总结、报告、申报材料（声像材料入声像类）</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4</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全校性工作的调研材料和经验总结材料</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5</w:t>
            </w:r>
          </w:p>
        </w:tc>
        <w:tc>
          <w:tcPr>
            <w:tcW w:w="6668"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校领导和上级领导调研、检查、巡视学校工作形成的文件材料</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6</w:t>
            </w:r>
          </w:p>
        </w:tc>
        <w:tc>
          <w:tcPr>
            <w:tcW w:w="6668"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《南开大学年鉴》、《南开大学校务公报》及文件汇编等</w:t>
            </w:r>
          </w:p>
        </w:tc>
        <w:tc>
          <w:tcPr>
            <w:tcW w:w="12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7</w:t>
            </w:r>
          </w:p>
        </w:tc>
        <w:tc>
          <w:tcPr>
            <w:tcW w:w="6668"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学校信息动态、督查专报、近日要情等</w:t>
            </w:r>
          </w:p>
        </w:tc>
        <w:tc>
          <w:tcPr>
            <w:tcW w:w="12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8</w:t>
            </w:r>
          </w:p>
        </w:tc>
        <w:tc>
          <w:tcPr>
            <w:tcW w:w="6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学校历史沿革、概况介绍及校史材料等</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9</w:t>
            </w:r>
          </w:p>
        </w:tc>
        <w:tc>
          <w:tcPr>
            <w:tcW w:w="6668" w:type="dxa"/>
            <w:tcBorders>
              <w:top w:val="single" w:color="auto" w:sz="4" w:space="0"/>
              <w:left w:val="nil"/>
              <w:bottom w:val="single" w:color="000000" w:sz="4" w:space="0"/>
              <w:right w:val="single" w:color="000000"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全校性各种年度（学年）报表及综合统计资料分析汇编等材料</w:t>
            </w:r>
          </w:p>
        </w:tc>
        <w:tc>
          <w:tcPr>
            <w:tcW w:w="1258"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10</w:t>
            </w:r>
          </w:p>
        </w:tc>
        <w:tc>
          <w:tcPr>
            <w:tcW w:w="6668" w:type="dxa"/>
            <w:tcBorders>
              <w:top w:val="nil"/>
              <w:left w:val="nil"/>
              <w:bottom w:val="single" w:color="000000" w:sz="4" w:space="0"/>
              <w:right w:val="single" w:color="000000"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学校办公室工作计划、总结、请示、批复及规章制度</w:t>
            </w:r>
          </w:p>
        </w:tc>
        <w:tc>
          <w:tcPr>
            <w:tcW w:w="1258" w:type="dxa"/>
            <w:tcBorders>
              <w:top w:val="nil"/>
              <w:left w:val="nil"/>
              <w:bottom w:val="single" w:color="000000" w:sz="4" w:space="0"/>
              <w:right w:val="single" w:color="000000"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jc w:val="center"/>
        </w:trPr>
        <w:tc>
          <w:tcPr>
            <w:tcW w:w="8680" w:type="dxa"/>
            <w:gridSpan w:val="3"/>
            <w:tcBorders>
              <w:top w:val="nil"/>
              <w:left w:val="single" w:color="auto" w:sz="4" w:space="0"/>
              <w:bottom w:val="nil"/>
              <w:right w:val="single" w:color="auto" w:sz="4" w:space="0"/>
            </w:tcBorders>
            <w:shd w:val="clear" w:color="auto" w:fill="auto"/>
            <w:noWrap/>
            <w:vAlign w:val="center"/>
          </w:tcPr>
          <w:p>
            <w:pPr>
              <w:widowControl/>
              <w:jc w:val="center"/>
              <w:rPr>
                <w:rFonts w:ascii="Times New Roman" w:hAnsi="Times New Roman" w:cs="宋体"/>
                <w:b/>
                <w:bCs/>
                <w:kern w:val="0"/>
                <w:sz w:val="24"/>
                <w:szCs w:val="24"/>
              </w:rPr>
            </w:pPr>
            <w:r>
              <w:rPr>
                <w:rFonts w:hint="eastAsia" w:ascii="Times New Roman" w:hAnsi="Times New Roman" w:cs="宋体"/>
                <w:b/>
                <w:bCs/>
                <w:kern w:val="0"/>
                <w:sz w:val="24"/>
                <w:szCs w:val="24"/>
              </w:rPr>
              <w:t>四、印章管理</w:t>
            </w:r>
          </w:p>
        </w:tc>
      </w:tr>
      <w:tr>
        <w:trPr>
          <w:trHeight w:val="462"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1</w:t>
            </w:r>
          </w:p>
        </w:tc>
        <w:tc>
          <w:tcPr>
            <w:tcW w:w="6668"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启用或废止印章的文件及印模</w:t>
            </w:r>
          </w:p>
        </w:tc>
        <w:tc>
          <w:tcPr>
            <w:tcW w:w="12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2</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作废停止使用的印章（实物印章入实物档案）</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jc w:val="center"/>
        </w:trPr>
        <w:tc>
          <w:tcPr>
            <w:tcW w:w="8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宋体"/>
                <w:b/>
                <w:bCs/>
                <w:kern w:val="0"/>
                <w:sz w:val="24"/>
                <w:szCs w:val="24"/>
              </w:rPr>
            </w:pPr>
            <w:r>
              <w:rPr>
                <w:rFonts w:hint="eastAsia" w:ascii="Times New Roman" w:hAnsi="Times New Roman" w:cs="宋体"/>
                <w:b/>
                <w:bCs/>
                <w:kern w:val="0"/>
                <w:sz w:val="24"/>
                <w:szCs w:val="24"/>
              </w:rPr>
              <w:t>五、信访工作</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学校需要长期贯彻执行的上级有关信访工作的文件</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2</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学校有关信访工作计划、总结、信访统计资料</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3</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以信访办公室名义与校外有关单位来往的重要函件</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4</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信访办公室编的《信访动态》等</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679" w:hRule="atLeast"/>
          <w:jc w:val="center"/>
        </w:trPr>
        <w:tc>
          <w:tcPr>
            <w:tcW w:w="75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5</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涉及重大方针政策性的并经领导同志亲自处理或有领导同志重要批示群众来信、来访记录及处理结果</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6</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重要的、具有建设性的建议或意见，并被学校采纳的来信或来访记录</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7</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其它有归档利用价值的文件材料</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jc w:val="center"/>
        </w:trPr>
        <w:tc>
          <w:tcPr>
            <w:tcW w:w="8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宋体"/>
                <w:b/>
                <w:bCs/>
                <w:kern w:val="0"/>
                <w:sz w:val="24"/>
                <w:szCs w:val="24"/>
              </w:rPr>
            </w:pPr>
            <w:r>
              <w:rPr>
                <w:rFonts w:hint="eastAsia" w:ascii="Times New Roman" w:hAnsi="Times New Roman" w:cs="宋体"/>
                <w:b/>
                <w:bCs/>
                <w:kern w:val="0"/>
                <w:sz w:val="24"/>
                <w:szCs w:val="24"/>
              </w:rPr>
              <w:t>六、法律事务、国内合作、对口支援工作</w:t>
            </w:r>
          </w:p>
        </w:tc>
      </w:tr>
      <w:tr>
        <w:trPr>
          <w:trHeight w:val="915"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1</w:t>
            </w:r>
          </w:p>
        </w:tc>
        <w:tc>
          <w:tcPr>
            <w:tcW w:w="6668"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上级有关依法治校工作的文件</w:t>
            </w:r>
            <w:r>
              <w:rPr>
                <w:rFonts w:hint="eastAsia" w:ascii="Times New Roman" w:hAnsi="Times New Roman" w:cs="宋体"/>
                <w:kern w:val="0"/>
                <w:sz w:val="24"/>
                <w:szCs w:val="24"/>
              </w:rPr>
              <w:br w:type="textWrapping"/>
            </w:r>
            <w:r>
              <w:rPr>
                <w:rFonts w:hint="eastAsia" w:ascii="Times New Roman" w:hAnsi="Times New Roman" w:cs="宋体"/>
                <w:kern w:val="0"/>
                <w:sz w:val="24"/>
                <w:szCs w:val="24"/>
              </w:rPr>
              <w:t>（</w:t>
            </w:r>
            <w:r>
              <w:rPr>
                <w:rFonts w:ascii="Times New Roman" w:hAnsi="Times New Roman"/>
                <w:kern w:val="0"/>
                <w:sz w:val="24"/>
                <w:szCs w:val="24"/>
              </w:rPr>
              <w:t>1</w:t>
            </w:r>
            <w:r>
              <w:rPr>
                <w:rFonts w:hint="eastAsia" w:ascii="Times New Roman" w:hAnsi="Times New Roman" w:cs="宋体"/>
                <w:kern w:val="0"/>
                <w:sz w:val="24"/>
                <w:szCs w:val="24"/>
              </w:rPr>
              <w:t>）针对本校的文件材料</w:t>
            </w:r>
            <w:r>
              <w:rPr>
                <w:rFonts w:hint="eastAsia" w:ascii="Times New Roman" w:hAnsi="Times New Roman" w:cs="宋体"/>
                <w:kern w:val="0"/>
                <w:sz w:val="24"/>
                <w:szCs w:val="24"/>
              </w:rPr>
              <w:br w:type="textWrapping"/>
            </w:r>
            <w:r>
              <w:rPr>
                <w:rFonts w:hint="eastAsia" w:ascii="Times New Roman" w:hAnsi="Times New Roman" w:cs="宋体"/>
                <w:kern w:val="0"/>
                <w:sz w:val="24"/>
                <w:szCs w:val="24"/>
              </w:rPr>
              <w:t>（</w:t>
            </w:r>
            <w:r>
              <w:rPr>
                <w:rFonts w:ascii="Times New Roman" w:hAnsi="Times New Roman"/>
                <w:kern w:val="0"/>
                <w:sz w:val="24"/>
                <w:szCs w:val="24"/>
              </w:rPr>
              <w:t>2</w:t>
            </w:r>
            <w:r>
              <w:rPr>
                <w:rFonts w:hint="eastAsia" w:ascii="Times New Roman" w:hAnsi="Times New Roman" w:cs="宋体"/>
                <w:kern w:val="0"/>
                <w:sz w:val="24"/>
                <w:szCs w:val="24"/>
              </w:rPr>
              <w:t>）作为普发性、需要长期贯彻执行的文件材料</w:t>
            </w:r>
          </w:p>
        </w:tc>
        <w:tc>
          <w:tcPr>
            <w:tcW w:w="12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br w:type="textWrapping"/>
            </w:r>
            <w:r>
              <w:rPr>
                <w:rFonts w:hint="eastAsia" w:ascii="Times New Roman" w:hAnsi="Times New Roman" w:cs="宋体"/>
                <w:kern w:val="0"/>
                <w:sz w:val="24"/>
                <w:szCs w:val="24"/>
              </w:rPr>
              <w:t>永久</w:t>
            </w:r>
            <w:r>
              <w:rPr>
                <w:rFonts w:hint="eastAsia" w:ascii="Times New Roman" w:hAnsi="Times New Roman" w:cs="宋体"/>
                <w:kern w:val="0"/>
                <w:sz w:val="24"/>
                <w:szCs w:val="24"/>
              </w:rPr>
              <w:br w:type="textWrapping"/>
            </w:r>
            <w:r>
              <w:rPr>
                <w:rFonts w:hint="eastAsia" w:ascii="Times New Roman" w:hAnsi="Times New Roman" w:cs="宋体"/>
                <w:kern w:val="0"/>
                <w:sz w:val="24"/>
                <w:szCs w:val="24"/>
              </w:rPr>
              <w:t>长期</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2</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法律事务室工作的规章制度</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3</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法律事务室工作计划、总结、报告、请示、批复</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ascii="Times New Roman" w:hAnsi="Times New Roman"/>
                <w:kern w:val="0"/>
                <w:sz w:val="24"/>
                <w:szCs w:val="24"/>
              </w:rPr>
              <w:t>4</w:t>
            </w:r>
          </w:p>
        </w:tc>
        <w:tc>
          <w:tcPr>
            <w:tcW w:w="6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与学校有关的重要法律纠纷案件立案、结案材料</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hint="eastAsia" w:ascii="Times New Roman" w:hAnsi="Times New Roman"/>
                <w:kern w:val="0"/>
                <w:sz w:val="24"/>
                <w:szCs w:val="24"/>
              </w:rPr>
              <w:t>5</w:t>
            </w:r>
          </w:p>
        </w:tc>
        <w:tc>
          <w:tcPr>
            <w:tcW w:w="6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国内合作及对口支援工作中形成的材料</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hint="eastAsia" w:ascii="Times New Roman" w:hAnsi="Times New Roman"/>
                <w:kern w:val="0"/>
                <w:sz w:val="24"/>
                <w:szCs w:val="24"/>
              </w:rPr>
              <w:t>6</w:t>
            </w:r>
          </w:p>
        </w:tc>
        <w:tc>
          <w:tcPr>
            <w:tcW w:w="6668"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其它有归档利用价值的文件材料</w:t>
            </w:r>
          </w:p>
        </w:tc>
        <w:tc>
          <w:tcPr>
            <w:tcW w:w="12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jc w:val="center"/>
        </w:trPr>
        <w:tc>
          <w:tcPr>
            <w:tcW w:w="8680"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cs="宋体"/>
                <w:b/>
                <w:bCs/>
                <w:kern w:val="0"/>
                <w:sz w:val="24"/>
                <w:szCs w:val="24"/>
              </w:rPr>
            </w:pPr>
            <w:r>
              <w:rPr>
                <w:rFonts w:hint="eastAsia" w:ascii="Times New Roman" w:hAnsi="Times New Roman" w:cs="宋体"/>
                <w:b/>
                <w:bCs/>
                <w:kern w:val="0"/>
                <w:sz w:val="24"/>
                <w:szCs w:val="24"/>
              </w:rPr>
              <w:t>七、校庆活动</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校庆活动计划、请示、议程、会议记录、邀请名单、请柬等有关文件材料</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2</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校庆活动大会发言材料、活动计划及安排、总结</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3</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党和国家领导人、著名人士题词、贺信、贺电</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4</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重要来宾签名册</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5</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校友贺信、贺电、签名册等</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6</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各种学术报告会、接待活动材料及照片（入声像类）</w:t>
            </w:r>
            <w:r>
              <w:rPr>
                <w:rFonts w:ascii="Times New Roman" w:hAnsi="Times New Roman"/>
                <w:kern w:val="0"/>
                <w:sz w:val="24"/>
                <w:szCs w:val="24"/>
              </w:rPr>
              <w:t>(</w:t>
            </w:r>
            <w:r>
              <w:rPr>
                <w:rFonts w:hint="eastAsia" w:ascii="Times New Roman" w:hAnsi="Times New Roman" w:cs="宋体"/>
                <w:kern w:val="0"/>
                <w:sz w:val="24"/>
                <w:szCs w:val="24"/>
              </w:rPr>
              <w:t>附文字说明</w:t>
            </w:r>
            <w:r>
              <w:rPr>
                <w:rFonts w:ascii="Times New Roman" w:hAnsi="Times New Roman"/>
                <w:kern w:val="0"/>
                <w:sz w:val="24"/>
                <w:szCs w:val="24"/>
              </w:rPr>
              <w:t>)</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7</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校庆活动出版的图书、画册、纪念册</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8</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学校制作及校友、外单位赠送的礼品、纪念品（入实物类）</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jc w:val="center"/>
        </w:trPr>
        <w:tc>
          <w:tcPr>
            <w:tcW w:w="86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宋体"/>
                <w:b/>
                <w:bCs/>
                <w:kern w:val="0"/>
                <w:sz w:val="24"/>
                <w:szCs w:val="24"/>
              </w:rPr>
            </w:pPr>
            <w:r>
              <w:rPr>
                <w:rFonts w:hint="eastAsia" w:ascii="Times New Roman" w:hAnsi="Times New Roman" w:cs="宋体"/>
                <w:b/>
                <w:bCs/>
                <w:kern w:val="0"/>
                <w:sz w:val="24"/>
                <w:szCs w:val="24"/>
              </w:rPr>
              <w:t>八、其它</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1</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纪念与悼念活动的相关材料</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2</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学校视觉形象识别系统和学校标识等无形资产管理相关文件</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3</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选举人民代表工作的计划、总结、选举结果、简报等有关材料</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4</w:t>
            </w:r>
          </w:p>
        </w:tc>
        <w:tc>
          <w:tcPr>
            <w:tcW w:w="6668" w:type="dxa"/>
            <w:tcBorders>
              <w:top w:val="single" w:color="auto" w:sz="4" w:space="0"/>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学校收、发文登记本、校发文件编号簿</w:t>
            </w:r>
          </w:p>
        </w:tc>
        <w:tc>
          <w:tcPr>
            <w:tcW w:w="12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r>
        <w:trPr>
          <w:trHeight w:val="462" w:hRule="atLeast"/>
          <w:jc w:val="center"/>
        </w:trPr>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5</w:t>
            </w:r>
          </w:p>
        </w:tc>
        <w:tc>
          <w:tcPr>
            <w:tcW w:w="6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s="宋体"/>
                <w:kern w:val="0"/>
                <w:sz w:val="24"/>
                <w:szCs w:val="24"/>
              </w:rPr>
            </w:pPr>
            <w:r>
              <w:rPr>
                <w:rFonts w:hint="eastAsia" w:ascii="Times New Roman" w:hAnsi="Times New Roman" w:cs="宋体"/>
                <w:kern w:val="0"/>
                <w:sz w:val="24"/>
                <w:szCs w:val="24"/>
              </w:rPr>
              <w:t>荣获市级以上先进集体的奖证、奖状、奖牌、奖章、奖杯等（入实物类）</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永久</w:t>
            </w:r>
          </w:p>
        </w:tc>
      </w:tr>
      <w:tr>
        <w:trPr>
          <w:trHeight w:val="462" w:hRule="atLeast"/>
          <w:jc w:val="center"/>
        </w:trPr>
        <w:tc>
          <w:tcPr>
            <w:tcW w:w="7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szCs w:val="24"/>
              </w:rPr>
            </w:pPr>
            <w:r>
              <w:rPr>
                <w:rFonts w:hint="eastAsia" w:ascii="Times New Roman" w:hAnsi="Times New Roman"/>
                <w:kern w:val="0"/>
                <w:sz w:val="24"/>
                <w:szCs w:val="24"/>
              </w:rPr>
              <w:t>6</w:t>
            </w:r>
          </w:p>
        </w:tc>
        <w:tc>
          <w:tcPr>
            <w:tcW w:w="66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cs="宋体"/>
                <w:kern w:val="0"/>
                <w:sz w:val="24"/>
                <w:szCs w:val="24"/>
              </w:rPr>
            </w:pPr>
            <w:r>
              <w:rPr>
                <w:rFonts w:hint="eastAsia" w:ascii="Times New Roman" w:hAnsi="Times New Roman" w:cs="宋体"/>
                <w:kern w:val="0"/>
                <w:sz w:val="24"/>
                <w:szCs w:val="24"/>
              </w:rPr>
              <w:t>其它有归档利用价值的文件材料</w:t>
            </w:r>
          </w:p>
        </w:tc>
        <w:tc>
          <w:tcPr>
            <w:tcW w:w="125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s="宋体"/>
                <w:kern w:val="0"/>
                <w:sz w:val="24"/>
                <w:szCs w:val="24"/>
              </w:rPr>
            </w:pPr>
            <w:r>
              <w:rPr>
                <w:rFonts w:hint="eastAsia" w:ascii="Times New Roman" w:hAnsi="Times New Roman" w:cs="宋体"/>
                <w:kern w:val="0"/>
                <w:sz w:val="24"/>
                <w:szCs w:val="24"/>
              </w:rPr>
              <w:t>长期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文鼎大标宋简">
    <w:altName w:val="汉仪书宋二KW"/>
    <w:panose1 w:val="00000000000000000000"/>
    <w:charset w:val="86"/>
    <w:family w:val="roman"/>
    <w:pitch w:val="default"/>
    <w:sig w:usb0="00000000" w:usb1="00000000" w:usb2="0000001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BFFFECE"/>
    <w:rsid w:val="BBFFF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2024-04-26T10:04:00Z</dcterms:created>
  <dc:creator>Pluto.</dc:creator>
  <cp:lastModifiedBy>Pluto.</cp:lastModifiedBy>
  <dcterms:modified xsi:type="dcterms:W3CDTF">2024-04-26T10:05:26Z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6F18A884ACFABF32CA0B2B66867286BF_41</vt:lpwstr>
  </property>
</Properties>
</file>